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  <w:lang w:val="it-IT"/>
        </w:rPr>
        <w:t>ATTUALITA’ DEL PENSIERO PASTORALE DEL PATRIARCA CARD. MARCO CE’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  <w:lang w:val="it-IT"/>
        </w:rPr>
        <w:t>a cura di don Danilo Barlese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Molte le occasioni in cui il Patriarca Marco ha ripetutamente invitato con forza la “Sua” Chiesa di Venezia ad essere consapevole del dono del Battesimo e della chiamata alla Missione, evidenziando che questo - a suo giudizio - chiedeva un profondo lavoro sulla fascia adulta della comunità con attenzione alle giovani generazioni e alle famiglie.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Sempre a partire dal dono della Comunione, accolto, custodito, cercato e rigenerato.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</w:rPr>
      </w:pPr>
      <w:r>
        <w:rPr>
          <w:sz w:val="24"/>
          <w:szCs w:val="24"/>
          <w:lang w:val="it-IT"/>
        </w:rPr>
        <w:t>Quando la Comunione si tocca con mano, presente, nelle relazioni belle tra preti, tra preti e laici, nella vita di preghiera e di carità della comunità, si rivela come la testimonianza più potente e più urgente a Cristo Signore.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</w:t>
      </w: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Sono venuto per annunziare Cristo e porgerlo a tutti. […] Ma annunziare Cristo non è compito esclusivo del Vescovo, bensì di tutta la Chiesa che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noi insieme formiamo e insieme siamo.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” </w:t>
      </w:r>
      <w:r>
        <w:rPr>
          <w:sz w:val="24"/>
          <w:szCs w:val="24"/>
          <w:lang w:val="it-IT"/>
        </w:rPr>
        <w:t>ci disse il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giorno del suo ingresso il Patriarca Marco. </w:t>
      </w:r>
    </w:p>
    <w:p>
      <w:pPr>
        <w:pStyle w:val="Nessunaspaziatura"/>
        <w:shd w:val="clear" w:color="auto" w:fill="FFFFFF"/>
        <w:jc w:val="both"/>
        <w:rPr/>
      </w:pPr>
      <w:r>
        <w:rPr>
          <w:sz w:val="24"/>
          <w:szCs w:val="24"/>
          <w:lang w:val="it-IT"/>
        </w:rPr>
        <w:t xml:space="preserve">E ci confidava “... 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i frutti dello Spirito li  raccoglieremo soltanto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se invocati “insieme” 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dalla Grazia nella preghiera, nell’ascolto della Parola di Dio,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con un paziente lavoro per custodire il dono della comunione e crescere nella Carità.”</w:t>
      </w:r>
    </w:p>
    <w:p>
      <w:pPr>
        <w:pStyle w:val="Nessunaspaziatura"/>
        <w:shd w:val="clear" w:color="auto" w:fill="FFFFFF"/>
        <w:jc w:val="both"/>
        <w:rPr/>
      </w:pPr>
      <w:r>
        <w:rPr>
          <w:lang w:val="it-IT"/>
        </w:rPr>
        <w:t>In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bCs/>
          <w:sz w:val="24"/>
          <w:szCs w:val="24"/>
          <w:lang w:val="it-IT"/>
        </w:rPr>
        <w:t>“Chiesa di Venezia, comunità dei discepoli del Signore”</w:t>
      </w:r>
      <w:r>
        <w:rPr>
          <w:sz w:val="24"/>
          <w:szCs w:val="24"/>
          <w:lang w:val="it-IT"/>
        </w:rPr>
        <w:t xml:space="preserve"> del marzo 1981, scriveva: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Non esiste un programma pastorale che sia capace di rinnovare lo Chiesa se non esprime un movimento di conversione …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 ritornando, individualmente e tutti insieme, alla grazia della viva Parola di Dio, </w:t>
      </w:r>
      <w:r>
        <w:rPr>
          <w:rFonts w:eastAsia="Calibri" w:cs="Calibri"/>
          <w:i/>
          <w:iCs/>
          <w:sz w:val="24"/>
          <w:szCs w:val="24"/>
          <w:lang w:val="it-IT"/>
        </w:rPr>
        <w:t>propostoci dalla Chiesa prima di tutto nella celebrazione dei santi misteri e a partire da essi.</w:t>
      </w:r>
    </w:p>
    <w:p>
      <w:pPr>
        <w:pStyle w:val="Nessunaspaziatura"/>
        <w:shd w:val="clear" w:color="auto" w:fill="FFFFFF"/>
        <w:jc w:val="both"/>
        <w:rPr/>
      </w:pPr>
      <w:r>
        <w:rPr>
          <w:sz w:val="24"/>
          <w:szCs w:val="24"/>
          <w:lang w:val="it-IT"/>
        </w:rPr>
        <w:t>E rivolgendosi in ai presbiteri: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>Dobbiamo trovare l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a nostra identità spirituale e pastorale come Presbiterio della Chiesa locale;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dobbiamo riuscire a promuovere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una coscienza della spiritualità del Presbiterio 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e individuare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modi concreti per viverla, in una fraternità calda, sincera e realista.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Dobbiamo però anche muoverci lucidamente per articolare le nostre comunità in una più ricca ministerialità,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sì che emerga con maggiore forza e chiarezza la singolarità dei compiti e del ministero presbiterale in mezzo ad altri carismi e ministeri.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Lo esige, peraltro, la dignità dei battezzati nella Chiesa e il rispetto dei doni di cui il Signore li arricchisce. Ma non facciamoci illusioni: una vera promozione della ministerialità battesimale non si avrà mai finchè noi - dovendo fare tutto - non troveremo il tempo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per dedicarci alla formazione dei discepoli del Signore, secondo Il progetto personale di ciascuno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. (dai num. 21-22) </w:t>
      </w:r>
      <w:r>
        <w:rPr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“Non c'è miglior servizio alla Chiesa e al mondo che contribuire alla formazione di un laicato” responsabile”. 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 xml:space="preserve">"I santi" sono "lo novità" che riscatta lo Chiesa dalla vecchiezza.” </w:t>
      </w:r>
      <w:r>
        <w:rPr>
          <w:sz w:val="24"/>
          <w:szCs w:val="24"/>
          <w:lang w:val="it-IT"/>
        </w:rPr>
        <w:t>(num. 33)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Date sempre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il primato alla formazione delle persone</w:t>
      </w:r>
      <w:r>
        <w:rPr>
          <w:rFonts w:eastAsia="Calibri" w:cs="Calibri"/>
          <w:i/>
          <w:iCs/>
          <w:sz w:val="24"/>
          <w:szCs w:val="24"/>
          <w:lang w:val="it-IT"/>
        </w:rPr>
        <w:t>. Tutto il resto conta se c'è questo.”</w:t>
      </w:r>
    </w:p>
    <w:p>
      <w:pPr>
        <w:pStyle w:val="Nessunaspaziatura"/>
        <w:shd w:val="clear" w:color="auto" w:fill="FFFFFF"/>
        <w:jc w:val="both"/>
        <w:rPr/>
      </w:pPr>
      <w:r>
        <w:rPr>
          <w:sz w:val="24"/>
          <w:szCs w:val="24"/>
          <w:lang w:val="it-IT"/>
        </w:rPr>
        <w:t>Da “</w:t>
      </w:r>
      <w:r>
        <w:rPr>
          <w:rFonts w:eastAsia="Calibri" w:cs="Calibri"/>
          <w:b/>
          <w:bCs/>
          <w:sz w:val="24"/>
          <w:szCs w:val="24"/>
          <w:lang w:val="it-IT"/>
        </w:rPr>
        <w:t>IL GRANELLO DI SENAPA</w:t>
      </w:r>
      <w:r>
        <w:rPr>
          <w:sz w:val="24"/>
          <w:szCs w:val="24"/>
          <w:lang w:val="it-IT"/>
        </w:rPr>
        <w:t>”.(1990)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… 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Uno degli obiettivi fondamentali della Visita Pastorale è risultato quello di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ricomporre le diverse articolazioni della Diocesi nell’unica nostra Chiesa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, favorendo i dinamismi spirituali che la identificano e danno senso al “camminare insieme”. </w:t>
      </w:r>
      <w:r>
        <w:rPr>
          <w:sz w:val="24"/>
          <w:szCs w:val="24"/>
          <w:lang w:val="it-IT"/>
        </w:rPr>
        <w:t>(10)</w:t>
      </w:r>
    </w:p>
    <w:p>
      <w:pPr>
        <w:pStyle w:val="Nessunaspaziatura"/>
        <w:shd w:val="clear" w:color="auto" w:fill="FFFFFF"/>
        <w:jc w:val="both"/>
        <w:rPr/>
      </w:pPr>
      <w:r>
        <w:rPr>
          <w:lang w:val="it-IT"/>
        </w:rPr>
        <w:t>(110)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[…] Comprendere i segni dei tempi significa oggi attivare queste “luci nel mondo” (Ef. 1,15), che sono i battezzati sparsi nella storia, perché Cristo, luce vera, possa illuminare tutti gli uomini e le loro situazioni. […] La nostra Chiesa deve prendere coscienza di questa ricchezza e renderla operante, raccogliendola nella «sapienza” di un progetto missionario organico.</w:t>
      </w:r>
    </w:p>
    <w:p>
      <w:pPr>
        <w:pStyle w:val="Nessunaspaziatura"/>
        <w:shd w:val="clear" w:color="auto" w:fill="FFFFFF"/>
        <w:jc w:val="both"/>
        <w:rPr/>
      </w:pPr>
      <w:r>
        <w:rPr>
          <w:lang w:val="it-IT"/>
        </w:rPr>
        <w:t>In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 “La comunità cristiana in missione nell’Anno di Grazia del Signore”</w:t>
      </w:r>
      <w:r>
        <w:rPr>
          <w:sz w:val="24"/>
          <w:szCs w:val="24"/>
          <w:lang w:val="it-IT"/>
        </w:rPr>
        <w:t xml:space="preserve"> - Si legge: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sz w:val="24"/>
          <w:szCs w:val="24"/>
          <w:lang w:val="it-IT"/>
        </w:rPr>
        <w:t xml:space="preserve">(14) </w:t>
      </w:r>
      <w:r>
        <w:rPr>
          <w:rFonts w:eastAsia="Calibri" w:cs="Calibri"/>
          <w:i/>
          <w:iCs/>
          <w:sz w:val="24"/>
          <w:szCs w:val="24"/>
          <w:lang w:val="it-IT"/>
        </w:rPr>
        <w:t>Durante l’Anno di grazia la missione dovrebbe far perno su una rete di operai del Vangelo (Mt 20,1-7), perché ne diventino i protagonisti e poi rimangano come intelaiatura missionaria permanente….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 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Frutto dell’Anno di grazia sarà la presenza nelle parrocchie e negli ambienti di vita di gruppi organici di battezzati a servizio della nuova evangelizzazione, facendoli maturare con il metodo del discepolato, </w:t>
      </w:r>
      <w:r>
        <w:rPr>
          <w:rFonts w:eastAsia="Calibri" w:cs="Calibri"/>
          <w:b/>
          <w:bCs/>
          <w:i/>
          <w:iCs/>
          <w:sz w:val="24"/>
          <w:szCs w:val="24"/>
          <w:u w:val="single" w:color="00000A"/>
          <w:lang w:val="it-IT"/>
        </w:rPr>
        <w:t>di cui “i gruppi di ascolto” sono una possibile concretizzazione</w:t>
      </w:r>
      <w:r>
        <w:rPr>
          <w:rFonts w:eastAsia="Calibri" w:cs="Calibri"/>
          <w:i/>
          <w:iCs/>
          <w:sz w:val="24"/>
          <w:szCs w:val="24"/>
          <w:lang w:val="it-IT"/>
        </w:rPr>
        <w:t>: uomini, donne, giovani e famiglie che, dove il Signore li ha collocati, portino l’assillo di condividere il Vangelo che hanno nel cuore e lo realizzino come vocazione e come ministero in nome e per conto della loro Chiesa.</w:t>
      </w:r>
    </w:p>
    <w:p>
      <w:pPr>
        <w:pStyle w:val="Nessunaspaziatura"/>
        <w:shd w:val="clear" w:color="auto" w:fill="FFFFFF"/>
        <w:jc w:val="both"/>
        <w:rPr/>
      </w:pPr>
      <w:r>
        <w:rPr>
          <w:sz w:val="24"/>
          <w:szCs w:val="24"/>
          <w:lang w:val="it-IT"/>
        </w:rPr>
        <w:t>(17)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La promozione di un laicato responsabile e attivo ovviamente non è alternativa, anzi suppone un presbiterio che divenga sempre più consapevole e capace di leggere i segni dei tempi, per il ruolo necessario che esso ha nel “fare” l’Eucaristia, cuore e sorgente di vita della comunità, per il compito di riferimento autorevole nella predicazione e per le responsabilità di guida della comunità cristiana: funzioni che vengono esercitate nel legame con il Vescovo.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Nella comunità cristiana il ministero presbiterale e la vocazione/missione dei battezzati laici sono inscindibili: la loro reciprocità è condizione di vita.</w:t>
      </w:r>
    </w:p>
    <w:p>
      <w:pPr>
        <w:pStyle w:val="Nessunaspaziatura"/>
        <w:keepNext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In una delle tante lettere rivolte al suo presbiterio (2001) - torna sulla </w:t>
      </w:r>
      <w:r>
        <w:rPr>
          <w:rFonts w:eastAsia="Calibri" w:cs="Calibri"/>
          <w:b/>
          <w:bCs/>
          <w:sz w:val="24"/>
          <w:szCs w:val="24"/>
          <w:lang w:val="it-IT"/>
        </w:rPr>
        <w:t>paternità spirituale</w:t>
      </w:r>
      <w:r>
        <w:rPr>
          <w:sz w:val="24"/>
          <w:szCs w:val="24"/>
          <w:lang w:val="it-IT"/>
        </w:rPr>
        <w:t>:</w:t>
      </w:r>
    </w:p>
    <w:p>
      <w:pPr>
        <w:pStyle w:val="Nessunaspaziatura"/>
        <w:keepNext/>
        <w:shd w:fill="FFFFFF" w:val="clear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(3) Noi, ministri ordinati, dovremmo maggiormente farci carico della "vita spirituale" dei nostri collaboratori nelle attività pastorali, anzi in tutta la vita della Chiesa. Di fronte a una necessità evangelica, la prima istanza non è fare un ufficio o manovrare un PC e Internet, ma la preghiera: "Mostrami Signore, quello che tu hai eletto" (cfr At 1, 24-25).</w:t>
      </w:r>
    </w:p>
    <w:p>
      <w:pPr>
        <w:pStyle w:val="Nessunaspaziatura"/>
        <w:shd w:val="clear" w:color="auto" w:fill="FFFFFF"/>
        <w:spacing w:before="0" w:after="200"/>
        <w:jc w:val="both"/>
        <w:rPr/>
      </w:pPr>
      <w:r>
        <w:rPr>
          <w:sz w:val="24"/>
          <w:szCs w:val="24"/>
          <w:lang w:val="it-IT"/>
        </w:rPr>
        <w:t>Marco Ce’ nei dialoghi personali rivelava con diverse tonalità il suo essere innamorato di Cristo che poi risaltava nel modo con cui presiedeva la Liturgia e con cui trattava ciascuno, povero o potente che fosse. Hanno scritto di Lui: “ascoltava anche quando parlava”.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color="auto" w:fill="FFFFFF"/>
      <w:tabs>
        <w:tab w:val="center" w:pos="4819" w:leader="none"/>
        <w:tab w:val="right" w:pos="9612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0"/>
      <w:vertAlign w:val="baseline"/>
      <w:lang w:val="it-IT"/>
    </w:rPr>
  </w:style>
  <w:style w:type="paragraph" w:styleId="Nessunaspaziatura">
    <w:name w:val="Nessuna spaziatur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Printed>2018-05-08T17:44:20Z</cp:lastPrinted>
  <cp:revision>0</cp:revision>
</cp:coreProperties>
</file>